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1E" w:rsidRDefault="00DD561E" w:rsidP="006949A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FBB" w:rsidRDefault="00B54FBB" w:rsidP="006949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801184" w:rsidRDefault="00674A39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3.25pt">
            <v:imagedata r:id="rId9" o:title="001"/>
          </v:shape>
        </w:pict>
      </w:r>
    </w:p>
    <w:p w:rsidR="00674A39" w:rsidRDefault="00674A39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8783A" w:rsidRPr="000E08B7" w:rsidRDefault="00D8783A" w:rsidP="00B54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50783" w:rsidRPr="0080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6426"/>
      </w:tblGrid>
      <w:tr w:rsidR="000E08B7" w:rsidRPr="000E08B7" w:rsidTr="000E08B7">
        <w:trPr>
          <w:trHeight w:val="1086"/>
        </w:trPr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B54FBB" w:rsidP="00B54FB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7»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№6)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Марзоева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363240,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Алагир,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Агузарова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88673135358</w:t>
            </w:r>
          </w:p>
        </w:tc>
      </w:tr>
      <w:tr w:rsidR="000E08B7" w:rsidRPr="000E08B7" w:rsidTr="000E08B7">
        <w:trPr>
          <w:trHeight w:val="575"/>
        </w:trPr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эл.почты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F0346B" w:rsidP="003A3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0E08B7" w:rsidRPr="000E08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alagir.06@mail.ru</w:t>
              </w:r>
            </w:hyperlink>
            <w:r w:rsidR="00A50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E08B7" w:rsidRPr="000E08B7" w:rsidTr="000E08B7">
        <w:tc>
          <w:tcPr>
            <w:tcW w:w="3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B54FBB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04.09.2015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0001106,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  <w:r w:rsidR="00A5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8B7" w:rsidRPr="000E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15Л01</w:t>
            </w:r>
          </w:p>
        </w:tc>
      </w:tr>
      <w:tr w:rsidR="000E08B7" w:rsidRPr="000E08B7" w:rsidTr="000E08B7"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8B7" w:rsidRPr="000E08B7" w:rsidRDefault="000E08B7" w:rsidP="003A3EA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8B7" w:rsidRPr="00CF6208" w:rsidRDefault="000E08B7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7»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Алагира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№6)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агира,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АДШИ»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типовому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1185,1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452,1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Адрес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сети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Интернет: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Pr="000E08B7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http://alagir6.irdou.ru/</w:t>
        </w:r>
      </w:hyperlink>
    </w:p>
    <w:p w:rsidR="005E2B97" w:rsidRDefault="000E08B7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97">
        <w:rPr>
          <w:rFonts w:ascii="Times New Roman" w:eastAsia="Calibri" w:hAnsi="Times New Roman" w:cs="Times New Roman"/>
          <w:sz w:val="28"/>
          <w:szCs w:val="28"/>
        </w:rPr>
        <w:t>Цель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СП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МБДОУ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д/с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№7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г.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Алагира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E2B97">
        <w:rPr>
          <w:rFonts w:ascii="Times New Roman" w:eastAsia="Calibri" w:hAnsi="Times New Roman" w:cs="Times New Roman"/>
          <w:sz w:val="28"/>
          <w:szCs w:val="28"/>
        </w:rPr>
        <w:t>(</w:t>
      </w:r>
      <w:r w:rsidRPr="00CF6208">
        <w:rPr>
          <w:rFonts w:ascii="Times New Roman" w:eastAsia="Calibri" w:hAnsi="Times New Roman" w:cs="Times New Roman"/>
          <w:sz w:val="28"/>
          <w:szCs w:val="28"/>
        </w:rPr>
        <w:t>д/с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№6)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–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благоприятных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для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полноценного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проживания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ребенком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детства,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базовой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личности,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всестороннее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психических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качеств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возрастными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особенностями,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к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жизни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современном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обществе,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к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обучению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школе,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жизнедеятельности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дошкольников</w:t>
      </w:r>
      <w:r w:rsidR="005E2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8B7" w:rsidRDefault="000E08B7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97">
        <w:rPr>
          <w:rFonts w:ascii="Times New Roman" w:eastAsia="Calibri" w:hAnsi="Times New Roman" w:cs="Times New Roman"/>
          <w:sz w:val="28"/>
          <w:szCs w:val="28"/>
        </w:rPr>
        <w:t>Предметом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СП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МБДОУ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д/с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№7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г.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Алагира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(</w:t>
      </w:r>
      <w:r w:rsidRPr="00CF6208">
        <w:rPr>
          <w:rFonts w:ascii="Times New Roman" w:eastAsia="Calibri" w:hAnsi="Times New Roman" w:cs="Times New Roman"/>
          <w:sz w:val="28"/>
          <w:szCs w:val="28"/>
        </w:rPr>
        <w:t>д/с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№6)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</w:t>
      </w:r>
      <w:r w:rsidR="005E2B97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B97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CF6208">
        <w:rPr>
          <w:rFonts w:ascii="Times New Roman" w:eastAsia="Calibri" w:hAnsi="Times New Roman" w:cs="Times New Roman"/>
          <w:sz w:val="28"/>
          <w:szCs w:val="28"/>
        </w:rPr>
        <w:t>.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</w:t>
      </w:r>
      <w:r w:rsidR="005E2B97">
        <w:rPr>
          <w:rFonts w:ascii="Times New Roman" w:eastAsia="Calibri" w:hAnsi="Times New Roman" w:cs="Times New Roman"/>
          <w:sz w:val="28"/>
          <w:szCs w:val="28"/>
        </w:rPr>
        <w:t>ОУ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воспитание,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развитие,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а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присмотр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уход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и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оздоровление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детей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возрасте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от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2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до7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208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5E2B97" w:rsidRPr="005E2B97" w:rsidRDefault="005E2B97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B97">
        <w:rPr>
          <w:rFonts w:ascii="Times New Roman" w:eastAsia="Calibri" w:hAnsi="Times New Roman" w:cs="Times New Roman"/>
          <w:sz w:val="28"/>
          <w:szCs w:val="28"/>
        </w:rPr>
        <w:t>Режим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5E2B97">
        <w:rPr>
          <w:rFonts w:ascii="Times New Roman" w:eastAsia="Calibri" w:hAnsi="Times New Roman" w:cs="Times New Roman"/>
          <w:sz w:val="28"/>
          <w:szCs w:val="28"/>
        </w:rPr>
        <w:t>: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рабочая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неделя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—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пятидневная,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понедельника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по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пятницу.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Длительность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пребывания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детей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в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группах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—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12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часов.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Режим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групп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—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с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E2B97">
        <w:rPr>
          <w:rFonts w:ascii="Times New Roman" w:eastAsia="Calibri" w:hAnsi="Times New Roman" w:cs="Times New Roman"/>
          <w:sz w:val="28"/>
          <w:szCs w:val="28"/>
        </w:rPr>
        <w:t>:00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до</w:t>
      </w:r>
      <w:r w:rsidR="00A50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B9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E2B97">
        <w:rPr>
          <w:rFonts w:ascii="Times New Roman" w:eastAsia="Calibri" w:hAnsi="Times New Roman" w:cs="Times New Roman"/>
          <w:sz w:val="28"/>
          <w:szCs w:val="28"/>
        </w:rPr>
        <w:t>:00.</w:t>
      </w:r>
    </w:p>
    <w:p w:rsidR="005E2B97" w:rsidRDefault="005E2B97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BB" w:rsidRPr="00CF6208" w:rsidRDefault="00B54FBB" w:rsidP="003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83A" w:rsidRPr="000E08B7" w:rsidRDefault="00D8783A" w:rsidP="00B54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Аналитическая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</w:p>
    <w:p w:rsidR="00D8783A" w:rsidRPr="000E08B7" w:rsidRDefault="00D8783A" w:rsidP="00B54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 w:rsidRP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01.01.2021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01.03.2021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1.2.3685-21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«Гигиенические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безвредности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обитания».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нормативами.</w:t>
      </w:r>
    </w:p>
    <w:p w:rsidR="00D8783A" w:rsidRPr="007865A2" w:rsidRDefault="0096247D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них:</w:t>
      </w:r>
    </w:p>
    <w:p w:rsidR="00D8783A" w:rsidRDefault="007865A2" w:rsidP="003A3EA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5A2" w:rsidRPr="007865A2" w:rsidRDefault="007865A2" w:rsidP="003A3EA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</w:p>
    <w:p w:rsidR="00D8783A" w:rsidRPr="007865A2" w:rsidRDefault="007865A2" w:rsidP="003A3EA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D8783A" w:rsidRDefault="007865A2" w:rsidP="003A3EA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D8783A" w:rsidRPr="00786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5A2" w:rsidRPr="007865A2" w:rsidRDefault="007865A2" w:rsidP="003A3EAC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783A" w:rsidRPr="000E08B7" w:rsidRDefault="007865A2" w:rsidP="003A3EAC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№6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EAC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47D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воспитанников.</w:t>
      </w:r>
    </w:p>
    <w:p w:rsidR="00D8783A" w:rsidRPr="00B54FBB" w:rsidRDefault="00D8783A" w:rsidP="00B54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54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Характеристика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54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семей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54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по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54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9"/>
        <w:gridCol w:w="2059"/>
        <w:gridCol w:w="4957"/>
      </w:tblGrid>
      <w:tr w:rsidR="00B54FBB" w:rsidRPr="00B54FBB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Состав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A50783"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общего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количества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воспитанников</w:t>
            </w:r>
          </w:p>
        </w:tc>
      </w:tr>
      <w:tr w:rsidR="00B54FBB" w:rsidRPr="00B54FBB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83%</w:t>
            </w:r>
          </w:p>
        </w:tc>
      </w:tr>
      <w:tr w:rsidR="00B54FBB" w:rsidRPr="00B54FBB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Неполная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17%</w:t>
            </w:r>
          </w:p>
        </w:tc>
      </w:tr>
      <w:tr w:rsidR="00B54FBB" w:rsidRPr="00B54FBB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Неполная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B54F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8783A"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  <w:tr w:rsidR="00B54FBB" w:rsidRPr="00B54FBB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Оформлено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B54FB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B54FBB" w:rsidRDefault="007865A2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783A" w:rsidRPr="00B54F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</w:tbl>
    <w:p w:rsidR="00D8783A" w:rsidRPr="00A50783" w:rsidRDefault="00D8783A" w:rsidP="00A5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Характеристика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количеству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1"/>
        <w:gridCol w:w="2040"/>
        <w:gridCol w:w="4844"/>
      </w:tblGrid>
      <w:tr w:rsidR="00A50783" w:rsidRPr="00A50783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детей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A50783"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общего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количества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воспитанников</w:t>
            </w:r>
          </w:p>
        </w:tc>
      </w:tr>
      <w:tr w:rsidR="00A50783" w:rsidRPr="00A50783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Один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7B07CF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A50783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8783A"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  <w:tr w:rsidR="00A50783" w:rsidRPr="00A50783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Два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7B07CF" w:rsidP="007B07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A50783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D8783A"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  <w:tr w:rsidR="00A50783" w:rsidRPr="00A50783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Три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ребенка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7B07CF" w:rsidP="007B07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A50783" w:rsidRDefault="00A50783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D8783A" w:rsidRPr="00A507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</w:tbl>
    <w:p w:rsidR="00D8783A" w:rsidRPr="00A50783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Воспитательная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строится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учетом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детей,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разнообразных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методов,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тесной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взаимосвязи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воспитателей,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родителей.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неполных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уделяется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большее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месяцы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зачисления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47D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47D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единоначалия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коллегиальности.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C8">
        <w:rPr>
          <w:rFonts w:ascii="Times New Roman" w:eastAsia="Times New Roman" w:hAnsi="Times New Roman" w:cs="Times New Roman"/>
          <w:color w:val="000000"/>
          <w:sz w:val="28"/>
          <w:szCs w:val="28"/>
        </w:rPr>
        <w:t>Марзоева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C8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Альбина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C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Петровна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9"/>
        <w:gridCol w:w="7066"/>
      </w:tblGrid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A50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Наименование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A50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Функции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организации,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садом</w:t>
            </w:r>
          </w:p>
        </w:tc>
      </w:tr>
      <w:tr w:rsidR="00D8783A" w:rsidRPr="000E08B7" w:rsidTr="00E978FB">
        <w:trPr>
          <w:trHeight w:val="17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Управляющий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Рассматривает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вопросы:</w:t>
            </w:r>
          </w:p>
          <w:p w:rsidR="00D8783A" w:rsidRPr="000E08B7" w:rsidRDefault="00D8783A" w:rsidP="003A3E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организации;</w:t>
            </w:r>
          </w:p>
          <w:p w:rsidR="00D8783A" w:rsidRPr="000E08B7" w:rsidRDefault="00D8783A" w:rsidP="003A3E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финансово-хозяйственной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деятельности;</w:t>
            </w:r>
          </w:p>
          <w:p w:rsidR="00D8783A" w:rsidRPr="000E08B7" w:rsidRDefault="00D8783A" w:rsidP="003A3EA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материально-технического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обеспечения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Педагогический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сада,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рассматривает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вопросы: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услуг;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регламентации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отношений;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разработки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программ;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выбора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пособий,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воспитания;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процесса;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аттестации,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работников;</w:t>
            </w:r>
          </w:p>
          <w:p w:rsidR="00D8783A" w:rsidRPr="000E08B7" w:rsidRDefault="00D8783A" w:rsidP="003A3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координации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деятельности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методических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объединений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Общее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собрание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Реализует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управлении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  <w:p w:rsidR="00D8783A" w:rsidRPr="000E08B7" w:rsidRDefault="00D8783A" w:rsidP="003A3E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договора,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распорядка,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ним;</w:t>
            </w:r>
          </w:p>
          <w:p w:rsidR="00D8783A" w:rsidRPr="000E08B7" w:rsidRDefault="00D8783A" w:rsidP="003A3E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акты,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регламентируют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связаны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обязанностями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работников;</w:t>
            </w:r>
          </w:p>
          <w:p w:rsidR="00D8783A" w:rsidRPr="000E08B7" w:rsidRDefault="00D8783A" w:rsidP="003A3E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конфликтные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работниками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организации;</w:t>
            </w:r>
          </w:p>
          <w:p w:rsidR="00D8783A" w:rsidRPr="000E08B7" w:rsidRDefault="00D8783A" w:rsidP="003A3EA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</w:t>
            </w:r>
          </w:p>
        </w:tc>
      </w:tr>
    </w:tbl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содержания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</w:p>
    <w:p w:rsidR="00D8783A" w:rsidRPr="00F00F00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</w:t>
      </w:r>
      <w:r w:rsidR="00EC56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EAC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(ООП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сада)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A3EA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"/>
        <w:gridCol w:w="5783"/>
        <w:gridCol w:w="1871"/>
      </w:tblGrid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3" w:type="dxa"/>
          </w:tcPr>
          <w:p w:rsidR="00B541D9" w:rsidRPr="00CF6208" w:rsidRDefault="00A50783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41D9"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41D9"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Речевое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541D9" w:rsidRPr="00CF6208" w:rsidTr="00B541D9">
        <w:tc>
          <w:tcPr>
            <w:tcW w:w="488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</w:t>
            </w:r>
            <w:r w:rsidR="00A5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71" w:type="dxa"/>
          </w:tcPr>
          <w:p w:rsidR="00B541D9" w:rsidRPr="00CF6208" w:rsidRDefault="00B541D9" w:rsidP="003A3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CF620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A50783" w:rsidRDefault="00A50783" w:rsidP="00A5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783" w:rsidRDefault="00D8783A" w:rsidP="00A5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78FB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78F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78FB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50783"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783A" w:rsidRPr="000E08B7" w:rsidRDefault="00D8783A" w:rsidP="00A5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позволили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(удержание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деятельности),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работоспособности,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переключиться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работоспособности,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самоконтроля.</w:t>
      </w:r>
    </w:p>
    <w:p w:rsidR="00D8783A" w:rsidRPr="000E08B7" w:rsidRDefault="00EC56C7" w:rsidP="00A5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прогрессирующей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саду.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скорректировал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4"/>
        <w:gridCol w:w="2946"/>
        <w:gridCol w:w="3995"/>
      </w:tblGrid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Образовательная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Формы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Что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должен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усвоить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воспитанник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Познавательное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флаге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ценностях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традициях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праздниках,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госсимволах,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олицетворяющих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Родину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Социально-коммуникативное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Усвоить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моральные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нравственные.</w:t>
            </w:r>
          </w:p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принадлежности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сообществу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взрослых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Речевое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Познакомиться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культурой,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литературой.</w:t>
            </w:r>
          </w:p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госсимволах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Художественно-эстетическое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формы–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D8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Научиться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ассоциативно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связывать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госсимволы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важными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</w:t>
            </w:r>
          </w:p>
        </w:tc>
      </w:tr>
    </w:tbl>
    <w:p w:rsidR="00D8783A" w:rsidRPr="000E08B7" w:rsidRDefault="00D8783A" w:rsidP="00D8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83A" w:rsidRPr="000E08B7" w:rsidRDefault="00D8783A" w:rsidP="00D87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(воспитательно-образовательного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процесса)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процесса:</w:t>
      </w:r>
    </w:p>
    <w:p w:rsidR="00D8783A" w:rsidRPr="000E08B7" w:rsidRDefault="00D8783A" w:rsidP="003A3EAC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программы;</w:t>
      </w:r>
    </w:p>
    <w:p w:rsidR="00D8783A" w:rsidRPr="000E08B7" w:rsidRDefault="00D8783A" w:rsidP="003A3EAC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подгруппам.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Продолжительность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занятий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соответствует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СанПиН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1.2.3685-21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составляет:</w:t>
      </w:r>
    </w:p>
    <w:p w:rsidR="00D8783A" w:rsidRPr="000E08B7" w:rsidRDefault="00D8783A" w:rsidP="00D8783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D8783A" w:rsidRPr="000E08B7" w:rsidRDefault="00D8783A" w:rsidP="00D8783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D8783A" w:rsidRPr="000E08B7" w:rsidRDefault="00D8783A" w:rsidP="00D8783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D8783A" w:rsidRPr="000E08B7" w:rsidRDefault="00D8783A" w:rsidP="00D8783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D8783A" w:rsidRPr="000E08B7" w:rsidRDefault="00D8783A" w:rsidP="00D8783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 w:rsidRP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кадрового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расписанию.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насчитывает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приходящихся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взрослого:</w:t>
      </w:r>
    </w:p>
    <w:p w:rsidR="00D8783A" w:rsidRPr="000E08B7" w:rsidRDefault="00E55A3F" w:rsidP="003A3EAC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воспитанник/педагоги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/1;</w:t>
      </w:r>
    </w:p>
    <w:p w:rsidR="00D8783A" w:rsidRPr="000E08B7" w:rsidRDefault="00D8783A" w:rsidP="003A3EAC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оспитанники/все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сотрудники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55A3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/1.</w:t>
      </w:r>
    </w:p>
    <w:p w:rsidR="00D8783A" w:rsidRPr="004A48AA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A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50783" w:rsidRP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625" w:rsidRPr="004A48A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аттестацию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получили:</w:t>
      </w:r>
    </w:p>
    <w:p w:rsidR="00D8783A" w:rsidRPr="004A48AA" w:rsidRDefault="00D8783A" w:rsidP="003A3EAC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высшу</w:t>
      </w:r>
      <w:r w:rsidR="00F00F00"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0F00"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квалификационную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0F00"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категорию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0F00"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воспитател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8783A" w:rsidRPr="004A48AA" w:rsidRDefault="00D8783A" w:rsidP="003A3EAC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первую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квалификационную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категорию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507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воспитатель.</w:t>
      </w:r>
    </w:p>
    <w:p w:rsidR="00ED3DD1" w:rsidRPr="004A48AA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AA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8AA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48AA" w:rsidRPr="004A48AA">
        <w:rPr>
          <w:rFonts w:ascii="Times New Roman" w:eastAsia="Times New Roman" w:hAnsi="Times New Roman" w:cs="Times New Roman"/>
          <w:sz w:val="28"/>
          <w:szCs w:val="28"/>
        </w:rPr>
        <w:t>педагогов.</w:t>
      </w:r>
      <w:r w:rsidR="00A5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характеристиками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</w:p>
    <w:p w:rsidR="00D8783A" w:rsidRPr="00E55A3F" w:rsidRDefault="00E55A3F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77BA2" wp14:editId="21EEF01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перешел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«Педагог».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функциям,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«Педагог».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саморазвиваются.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</w:t>
      </w:r>
    </w:p>
    <w:p w:rsidR="00A50783" w:rsidRPr="00CF6208" w:rsidRDefault="00A50783" w:rsidP="00A50783">
      <w:pPr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Всероссийский конкурс   «ССИТ»</w:t>
      </w:r>
    </w:p>
    <w:p w:rsidR="00A50783" w:rsidRPr="00CF6208" w:rsidRDefault="00A50783" w:rsidP="00A50783">
      <w:pPr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Международный конкурс « Совушка»</w:t>
      </w:r>
    </w:p>
    <w:p w:rsidR="00D8783A" w:rsidRPr="00C83EC2" w:rsidRDefault="00A50783" w:rsidP="00C83EC2">
      <w:pPr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Педагогич</w:t>
      </w:r>
      <w:r w:rsidR="00C8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еский портал  « Солнечный свет»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учебно-методического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библиотечно-информационного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hyperlink r:id="rId13" w:anchor="/document/16/38785/" w:history="1">
        <w:r w:rsidRPr="00CF6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</w:t>
        </w:r>
      </w:hyperlink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методической службы.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Библиотечный фонд располагается в методическом кабинете, кабинетах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 не в полном объеме 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ДОУ частично пополнили   учебно-методические, наглядно дидактические пособии  к примерной общеобразовательной программе дошкольного образования «От рождения до школы» в соответствии с ФГОС. 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Детского сада включает: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 1компьютер,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ноутбук, 2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,  2 проектора  мультимедиа;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программное обеспечение – позволяет работать с текстовыми редакторами,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фото-, видеоматериалами, графическими редакторами.</w:t>
      </w:r>
    </w:p>
    <w:p w:rsidR="00C83EC2" w:rsidRPr="00CF6208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C2" w:rsidRDefault="00C83EC2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ДОУ нуждается в дополнительном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образовательной деятельности и эффективной реализации образовательных программ.</w:t>
      </w:r>
    </w:p>
    <w:p w:rsidR="008B0F00" w:rsidRDefault="008B0F00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00" w:rsidRDefault="008B0F00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00" w:rsidRDefault="008B0F00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00" w:rsidRPr="00CF6208" w:rsidRDefault="008B0F00" w:rsidP="00C83EC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материально-технической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базы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Детском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оборудованы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помещения: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групповые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помещения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кабинет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заведующего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методический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кабинет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музыкальный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зал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физкультурный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зал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пищеблок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прачечная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D8783A" w:rsidRPr="000E08B7" w:rsidRDefault="00D8783A" w:rsidP="003A3EAC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медицинский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кабинет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—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1;</w:t>
      </w:r>
    </w:p>
    <w:p w:rsidR="008B0F00" w:rsidRDefault="008B0F00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предметно-развивающей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обеденную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>зоны.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коридоров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этажей,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медкабинета,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музыкального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зала.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F00" w:rsidRPr="008B0F00" w:rsidRDefault="008B0F00" w:rsidP="008B0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м</w:t>
      </w:r>
      <w:r w:rsidRPr="008B0F00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 необходимым оборудованием. Информационное обеспечение в ДОУ  в недостаточной степени соответствует требованиям реализуемой образовательной программы: требуется дополнительное оборудование для использования в педагогическом процессе ИКТ.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функционирования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внутренней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16175B" w:rsidRDefault="00A50783" w:rsidP="00161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хорошую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</w:t>
      </w:r>
      <w:r w:rsidR="000D67B0" w:rsidRP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7B0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D67B0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0D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– выше 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39D" w:rsidRPr="000E08B7" w:rsidRDefault="00A50783" w:rsidP="00161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уровня.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.10.2023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.10.2023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16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услуг.</w:t>
      </w:r>
    </w:p>
    <w:p w:rsidR="00D8783A" w:rsidRPr="000E08B7" w:rsidRDefault="00D8783A" w:rsidP="0016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анализа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показателей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A50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D8783A" w:rsidRPr="000E08B7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23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790379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8"/>
        <w:gridCol w:w="1710"/>
        <w:gridCol w:w="1647"/>
      </w:tblGrid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Единица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Количество</w:t>
            </w:r>
          </w:p>
        </w:tc>
      </w:tr>
      <w:tr w:rsidR="00D8783A" w:rsidRPr="000E08B7" w:rsidTr="00B446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Образовательная</w:t>
            </w:r>
            <w:r w:rsidR="00A50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деятельность</w:t>
            </w:r>
          </w:p>
        </w:tc>
      </w:tr>
      <w:tr w:rsidR="00790379" w:rsidRPr="000E08B7" w:rsidTr="00790379">
        <w:trPr>
          <w:trHeight w:val="20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379" w:rsidRPr="000E08B7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обучаются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обучающиеся:</w:t>
            </w:r>
          </w:p>
          <w:p w:rsidR="00790379" w:rsidRPr="000E08B7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379" w:rsidRPr="000E08B7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379" w:rsidRPr="000E08B7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790379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восьми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790379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пропущенных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одного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790379" w:rsidRDefault="00790379" w:rsidP="00161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16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высшим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16175B" w:rsidRDefault="00D8783A" w:rsidP="00161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161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высшим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16175B" w:rsidRDefault="0016175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средним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профессиональным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16175B" w:rsidRDefault="0016175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педагогической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16175B" w:rsidRDefault="0016175B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(удельный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численности)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присвоена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16175B" w:rsidP="00161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16175B" w:rsidP="001617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(6%)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(удельный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численности)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F0650B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="00B2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больше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2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(3</w:t>
            </w:r>
            <w:r w:rsidR="00B2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(удельный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численности)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B2209C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0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B2209C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0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6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(удельный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вес)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переподготовку,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B2209C" w:rsidP="00B22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F5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(удельный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вес)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применению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B2209C" w:rsidP="009675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5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="00967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%)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Соотношение</w:t>
            </w:r>
            <w:r w:rsidR="00967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«педагогический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работник</w:t>
            </w:r>
            <w:r w:rsidR="00967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человек/чело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967571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8783A"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/1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Наличие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детском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музыкального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инструктора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физической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F52B8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2B8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родному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2B8" w:rsidRPr="000E08B7" w:rsidRDefault="000F52B8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8783A" w:rsidRPr="000E08B7" w:rsidTr="00B446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Инфраструктура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 w:rsidRPr="000E08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кв.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0F52B8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кв.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F52B8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0F5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Наличие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детском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8783A" w:rsidRPr="000E08B7" w:rsidTr="00B4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физкультурного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790379" w:rsidRDefault="00790379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музыкального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</w:t>
            </w:r>
          </w:p>
        </w:tc>
      </w:tr>
      <w:tr w:rsidR="00D8783A" w:rsidRPr="000E08B7" w:rsidTr="00B4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прогулочных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площадок,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A50783" w:rsidRPr="00A50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83A" w:rsidRPr="000E08B7" w:rsidRDefault="00D8783A" w:rsidP="003A3E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</w:t>
            </w:r>
          </w:p>
        </w:tc>
      </w:tr>
    </w:tbl>
    <w:p w:rsidR="00D8783A" w:rsidRPr="000E08B7" w:rsidRDefault="009D074F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достаточную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инфраструктуру,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83A"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</w:p>
    <w:p w:rsidR="00D8783A" w:rsidRDefault="00D8783A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высокую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квалификацию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0783" w:rsidRP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квалификации,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A5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8B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9D074F" w:rsidRPr="00CF6208" w:rsidRDefault="009D074F" w:rsidP="003A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база.</w:t>
      </w:r>
    </w:p>
    <w:p w:rsidR="009D074F" w:rsidRPr="00CF6208" w:rsidRDefault="009D074F" w:rsidP="003A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2)Наблюдаются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9D074F" w:rsidRPr="00CF6208" w:rsidRDefault="00967571" w:rsidP="003A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)Сложился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коллектив.</w:t>
      </w:r>
    </w:p>
    <w:p w:rsidR="009D074F" w:rsidRPr="00CF6208" w:rsidRDefault="00967571" w:rsidP="003A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)Повысилась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D074F" w:rsidRPr="00733CD5" w:rsidRDefault="00967571" w:rsidP="003A3E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)Улучшается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="00A5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74F" w:rsidRPr="00CF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D074F" w:rsidRPr="000E08B7" w:rsidRDefault="009D074F" w:rsidP="003A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83A" w:rsidRPr="000E08B7" w:rsidRDefault="00D8783A" w:rsidP="003A3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sectPr w:rsidR="00D8783A" w:rsidRPr="000E08B7" w:rsidSect="00B4467C">
      <w:footerReference w:type="defaul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6B" w:rsidRDefault="00F0346B" w:rsidP="00DD561E">
      <w:pPr>
        <w:spacing w:after="0" w:line="240" w:lineRule="auto"/>
      </w:pPr>
      <w:r>
        <w:separator/>
      </w:r>
    </w:p>
  </w:endnote>
  <w:endnote w:type="continuationSeparator" w:id="0">
    <w:p w:rsidR="00F0346B" w:rsidRDefault="00F0346B" w:rsidP="00DD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12250"/>
      <w:docPartObj>
        <w:docPartGallery w:val="Page Numbers (Bottom of Page)"/>
        <w:docPartUnique/>
      </w:docPartObj>
    </w:sdtPr>
    <w:sdtEndPr/>
    <w:sdtContent>
      <w:p w:rsidR="00A50783" w:rsidRDefault="00A50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39">
          <w:rPr>
            <w:noProof/>
          </w:rPr>
          <w:t>2</w:t>
        </w:r>
        <w:r>
          <w:fldChar w:fldCharType="end"/>
        </w:r>
      </w:p>
    </w:sdtContent>
  </w:sdt>
  <w:p w:rsidR="00A50783" w:rsidRDefault="00A507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5256"/>
      <w:docPartObj>
        <w:docPartGallery w:val="Page Numbers (Bottom of Page)"/>
        <w:docPartUnique/>
      </w:docPartObj>
    </w:sdtPr>
    <w:sdtEndPr/>
    <w:sdtContent>
      <w:p w:rsidR="00A50783" w:rsidRDefault="00A50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783" w:rsidRDefault="00A50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6B" w:rsidRDefault="00F0346B" w:rsidP="00DD561E">
      <w:pPr>
        <w:spacing w:after="0" w:line="240" w:lineRule="auto"/>
      </w:pPr>
      <w:r>
        <w:separator/>
      </w:r>
    </w:p>
  </w:footnote>
  <w:footnote w:type="continuationSeparator" w:id="0">
    <w:p w:rsidR="00F0346B" w:rsidRDefault="00F0346B" w:rsidP="00DD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6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406E"/>
    <w:multiLevelType w:val="multilevel"/>
    <w:tmpl w:val="011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14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B14ED"/>
    <w:multiLevelType w:val="multilevel"/>
    <w:tmpl w:val="0A78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2F0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67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F7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E4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D1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96A07"/>
    <w:multiLevelType w:val="multilevel"/>
    <w:tmpl w:val="D23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965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D0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F2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61EAF"/>
    <w:multiLevelType w:val="multilevel"/>
    <w:tmpl w:val="97D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284196"/>
    <w:multiLevelType w:val="multilevel"/>
    <w:tmpl w:val="D6D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335614"/>
    <w:multiLevelType w:val="multilevel"/>
    <w:tmpl w:val="F26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03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E7D34"/>
    <w:multiLevelType w:val="multilevel"/>
    <w:tmpl w:val="EFE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5670D5"/>
    <w:multiLevelType w:val="multilevel"/>
    <w:tmpl w:val="CEC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5C3641"/>
    <w:multiLevelType w:val="multilevel"/>
    <w:tmpl w:val="4C8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22235"/>
    <w:multiLevelType w:val="multilevel"/>
    <w:tmpl w:val="2D9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7E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B5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B4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36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72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9"/>
  </w:num>
  <w:num w:numId="5">
    <w:abstractNumId w:val="4"/>
  </w:num>
  <w:num w:numId="6">
    <w:abstractNumId w:val="18"/>
  </w:num>
  <w:num w:numId="7">
    <w:abstractNumId w:val="21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25"/>
  </w:num>
  <w:num w:numId="13">
    <w:abstractNumId w:val="11"/>
  </w:num>
  <w:num w:numId="14">
    <w:abstractNumId w:val="26"/>
  </w:num>
  <w:num w:numId="15">
    <w:abstractNumId w:val="24"/>
  </w:num>
  <w:num w:numId="16">
    <w:abstractNumId w:val="12"/>
  </w:num>
  <w:num w:numId="17">
    <w:abstractNumId w:val="23"/>
  </w:num>
  <w:num w:numId="18">
    <w:abstractNumId w:val="8"/>
  </w:num>
  <w:num w:numId="19">
    <w:abstractNumId w:val="1"/>
  </w:num>
  <w:num w:numId="20">
    <w:abstractNumId w:val="13"/>
  </w:num>
  <w:num w:numId="21">
    <w:abstractNumId w:val="7"/>
  </w:num>
  <w:num w:numId="22">
    <w:abstractNumId w:val="0"/>
  </w:num>
  <w:num w:numId="23">
    <w:abstractNumId w:val="6"/>
  </w:num>
  <w:num w:numId="24">
    <w:abstractNumId w:val="17"/>
  </w:num>
  <w:num w:numId="25">
    <w:abstractNumId w:val="5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3"/>
    <w:rsid w:val="00012EB4"/>
    <w:rsid w:val="000605C8"/>
    <w:rsid w:val="000D67B0"/>
    <w:rsid w:val="000E08B7"/>
    <w:rsid w:val="000F52B8"/>
    <w:rsid w:val="0016175B"/>
    <w:rsid w:val="001A5A1C"/>
    <w:rsid w:val="0023607C"/>
    <w:rsid w:val="002D3E6A"/>
    <w:rsid w:val="003A3EAC"/>
    <w:rsid w:val="00444C69"/>
    <w:rsid w:val="004A48AA"/>
    <w:rsid w:val="005610E3"/>
    <w:rsid w:val="005E2B97"/>
    <w:rsid w:val="00674A39"/>
    <w:rsid w:val="006949A2"/>
    <w:rsid w:val="00760B10"/>
    <w:rsid w:val="007865A2"/>
    <w:rsid w:val="00790379"/>
    <w:rsid w:val="007B07CF"/>
    <w:rsid w:val="007F7EE8"/>
    <w:rsid w:val="00801184"/>
    <w:rsid w:val="008B0F00"/>
    <w:rsid w:val="0096247D"/>
    <w:rsid w:val="00962625"/>
    <w:rsid w:val="00967571"/>
    <w:rsid w:val="009D074F"/>
    <w:rsid w:val="00A50783"/>
    <w:rsid w:val="00AD69E7"/>
    <w:rsid w:val="00B14B85"/>
    <w:rsid w:val="00B2209C"/>
    <w:rsid w:val="00B4467C"/>
    <w:rsid w:val="00B541D9"/>
    <w:rsid w:val="00B54FBB"/>
    <w:rsid w:val="00BA3584"/>
    <w:rsid w:val="00BF19D3"/>
    <w:rsid w:val="00C83EC2"/>
    <w:rsid w:val="00C85983"/>
    <w:rsid w:val="00CE1464"/>
    <w:rsid w:val="00D41CA1"/>
    <w:rsid w:val="00D8783A"/>
    <w:rsid w:val="00DD561E"/>
    <w:rsid w:val="00E55A3F"/>
    <w:rsid w:val="00E943AA"/>
    <w:rsid w:val="00E978FB"/>
    <w:rsid w:val="00EC56C7"/>
    <w:rsid w:val="00ED3DD1"/>
    <w:rsid w:val="00F00F00"/>
    <w:rsid w:val="00F0346B"/>
    <w:rsid w:val="00F06230"/>
    <w:rsid w:val="00F0650B"/>
    <w:rsid w:val="00F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3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1E"/>
  </w:style>
  <w:style w:type="paragraph" w:styleId="a7">
    <w:name w:val="footer"/>
    <w:basedOn w:val="a"/>
    <w:link w:val="a8"/>
    <w:uiPriority w:val="99"/>
    <w:unhideWhenUsed/>
    <w:rsid w:val="00DD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1E"/>
  </w:style>
  <w:style w:type="character" w:customStyle="1" w:styleId="10">
    <w:name w:val="Заголовок 1 Знак"/>
    <w:basedOn w:val="a0"/>
    <w:link w:val="1"/>
    <w:uiPriority w:val="9"/>
    <w:rsid w:val="00D878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783A"/>
  </w:style>
  <w:style w:type="character" w:styleId="a9">
    <w:name w:val="Hyperlink"/>
    <w:basedOn w:val="a0"/>
    <w:uiPriority w:val="99"/>
    <w:unhideWhenUsed/>
    <w:rsid w:val="000E08B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3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1E"/>
  </w:style>
  <w:style w:type="paragraph" w:styleId="a7">
    <w:name w:val="footer"/>
    <w:basedOn w:val="a"/>
    <w:link w:val="a8"/>
    <w:uiPriority w:val="99"/>
    <w:unhideWhenUsed/>
    <w:rsid w:val="00DD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1E"/>
  </w:style>
  <w:style w:type="character" w:customStyle="1" w:styleId="10">
    <w:name w:val="Заголовок 1 Знак"/>
    <w:basedOn w:val="a0"/>
    <w:link w:val="1"/>
    <w:uiPriority w:val="9"/>
    <w:rsid w:val="00D878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8783A"/>
  </w:style>
  <w:style w:type="character" w:styleId="a9">
    <w:name w:val="Hyperlink"/>
    <w:basedOn w:val="a0"/>
    <w:uiPriority w:val="99"/>
    <w:unhideWhenUsed/>
    <w:rsid w:val="000E08B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7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agir6.irdo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Downloads\alagir.0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 педагогических работников 2023г.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D4B3-37FB-4EDC-855C-E98F4CCB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2024-04-18T09:54:00Z</cp:lastPrinted>
  <dcterms:created xsi:type="dcterms:W3CDTF">2024-04-18T10:06:00Z</dcterms:created>
  <dcterms:modified xsi:type="dcterms:W3CDTF">2024-04-18T10:06:00Z</dcterms:modified>
</cp:coreProperties>
</file>